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XSpec="center" w:tblpY="601"/>
        <w:tblW w:w="9526" w:type="dxa"/>
        <w:tblLook w:val="04A0"/>
      </w:tblPr>
      <w:tblGrid>
        <w:gridCol w:w="2471"/>
        <w:gridCol w:w="7055"/>
      </w:tblGrid>
      <w:tr w:rsidR="002D0874" w:rsidRPr="00F40201" w:rsidTr="00C12DBF">
        <w:trPr>
          <w:trHeight w:val="679"/>
        </w:trPr>
        <w:tc>
          <w:tcPr>
            <w:tcW w:w="2471" w:type="dxa"/>
          </w:tcPr>
          <w:p w:rsidR="002D0874" w:rsidRPr="00F40201" w:rsidRDefault="000016C9" w:rsidP="002D0874">
            <w:pPr>
              <w:rPr>
                <w:b/>
                <w:sz w:val="24"/>
                <w:szCs w:val="24"/>
              </w:rPr>
            </w:pPr>
            <w:r>
              <w:rPr>
                <w:b/>
                <w:sz w:val="24"/>
                <w:szCs w:val="24"/>
              </w:rPr>
              <w:t xml:space="preserve">İLİN </w:t>
            </w:r>
            <w:r w:rsidR="002D0874" w:rsidRPr="00F40201">
              <w:rPr>
                <w:b/>
                <w:sz w:val="24"/>
                <w:szCs w:val="24"/>
              </w:rPr>
              <w:t>ADI</w:t>
            </w:r>
          </w:p>
        </w:tc>
        <w:tc>
          <w:tcPr>
            <w:tcW w:w="7055" w:type="dxa"/>
          </w:tcPr>
          <w:p w:rsidR="002D0874" w:rsidRPr="00F40201" w:rsidRDefault="00D20EE3" w:rsidP="002D0874">
            <w:pPr>
              <w:rPr>
                <w:sz w:val="24"/>
                <w:szCs w:val="24"/>
              </w:rPr>
            </w:pPr>
            <w:r>
              <w:rPr>
                <w:sz w:val="24"/>
                <w:szCs w:val="24"/>
              </w:rPr>
              <w:t>Mezitli/MERSİN</w:t>
            </w:r>
          </w:p>
        </w:tc>
      </w:tr>
      <w:tr w:rsidR="002D0874" w:rsidRPr="00F40201" w:rsidTr="00C12DBF">
        <w:trPr>
          <w:trHeight w:val="526"/>
        </w:trPr>
        <w:tc>
          <w:tcPr>
            <w:tcW w:w="2471" w:type="dxa"/>
          </w:tcPr>
          <w:p w:rsidR="002D0874" w:rsidRPr="00F40201" w:rsidRDefault="002D0874" w:rsidP="00555767">
            <w:pPr>
              <w:rPr>
                <w:b/>
                <w:sz w:val="24"/>
                <w:szCs w:val="24"/>
              </w:rPr>
            </w:pPr>
            <w:r w:rsidRPr="00F40201">
              <w:rPr>
                <w:b/>
                <w:sz w:val="24"/>
                <w:szCs w:val="24"/>
              </w:rPr>
              <w:t>PROJENİN</w:t>
            </w:r>
            <w:r w:rsidR="000016C9">
              <w:rPr>
                <w:b/>
                <w:sz w:val="24"/>
                <w:szCs w:val="24"/>
              </w:rPr>
              <w:t xml:space="preserve">/FAALİYETİN </w:t>
            </w:r>
            <w:r w:rsidR="00555767">
              <w:rPr>
                <w:b/>
                <w:sz w:val="24"/>
                <w:szCs w:val="24"/>
              </w:rPr>
              <w:t>ADI</w:t>
            </w:r>
          </w:p>
        </w:tc>
        <w:tc>
          <w:tcPr>
            <w:tcW w:w="7055" w:type="dxa"/>
          </w:tcPr>
          <w:p w:rsidR="002D0874" w:rsidRPr="00F40201" w:rsidRDefault="00C12DBF" w:rsidP="002D0874">
            <w:pPr>
              <w:rPr>
                <w:sz w:val="24"/>
                <w:szCs w:val="24"/>
              </w:rPr>
            </w:pPr>
            <w:r w:rsidRPr="00C12DBF">
              <w:rPr>
                <w:b/>
                <w:sz w:val="24"/>
                <w:szCs w:val="24"/>
              </w:rPr>
              <w:t>“Farklı ama Eşit: Mesleki Gelişim ve Sosyal Entegrasyon”</w:t>
            </w:r>
          </w:p>
        </w:tc>
      </w:tr>
      <w:tr w:rsidR="002D0874" w:rsidRPr="00F40201" w:rsidTr="00C12DBF">
        <w:trPr>
          <w:trHeight w:val="628"/>
        </w:trPr>
        <w:tc>
          <w:tcPr>
            <w:tcW w:w="2471" w:type="dxa"/>
          </w:tcPr>
          <w:p w:rsidR="002D0874" w:rsidRPr="00F40201" w:rsidRDefault="002D0874" w:rsidP="002D0874">
            <w:pPr>
              <w:rPr>
                <w:b/>
                <w:sz w:val="24"/>
                <w:szCs w:val="24"/>
              </w:rPr>
            </w:pPr>
            <w:r w:rsidRPr="00F40201">
              <w:rPr>
                <w:b/>
                <w:sz w:val="24"/>
                <w:szCs w:val="24"/>
              </w:rPr>
              <w:t>HEDEF KİTLESİ</w:t>
            </w:r>
          </w:p>
        </w:tc>
        <w:tc>
          <w:tcPr>
            <w:tcW w:w="7055" w:type="dxa"/>
          </w:tcPr>
          <w:p w:rsidR="002D0874" w:rsidRPr="00F40201" w:rsidRDefault="00C12DBF" w:rsidP="002D0874">
            <w:pPr>
              <w:rPr>
                <w:sz w:val="24"/>
                <w:szCs w:val="24"/>
              </w:rPr>
            </w:pPr>
            <w:r w:rsidRPr="00C12DBF">
              <w:rPr>
                <w:sz w:val="24"/>
                <w:szCs w:val="24"/>
              </w:rPr>
              <w:t>14-23 Yaş grubu Özel gereksinimli öğrenciler ve diğer akran lise öğrencileri(Meslek Lisesi, Anadolu Lisesi ve Halk Eğitim Merkezi)</w:t>
            </w:r>
          </w:p>
        </w:tc>
      </w:tr>
      <w:tr w:rsidR="002D0874" w:rsidRPr="00F40201" w:rsidTr="00F27A64">
        <w:trPr>
          <w:trHeight w:val="462"/>
        </w:trPr>
        <w:tc>
          <w:tcPr>
            <w:tcW w:w="9526" w:type="dxa"/>
            <w:gridSpan w:val="2"/>
            <w:tcBorders>
              <w:left w:val="nil"/>
              <w:right w:val="nil"/>
            </w:tcBorders>
          </w:tcPr>
          <w:p w:rsidR="002D0874" w:rsidRPr="00F40201" w:rsidRDefault="002D0874" w:rsidP="002D0874">
            <w:pPr>
              <w:rPr>
                <w:b/>
                <w:sz w:val="24"/>
                <w:szCs w:val="24"/>
              </w:rPr>
            </w:pPr>
          </w:p>
        </w:tc>
      </w:tr>
      <w:tr w:rsidR="002D0874" w:rsidRPr="00F40201" w:rsidTr="002D0874">
        <w:trPr>
          <w:trHeight w:val="713"/>
        </w:trPr>
        <w:tc>
          <w:tcPr>
            <w:tcW w:w="9526" w:type="dxa"/>
            <w:gridSpan w:val="2"/>
          </w:tcPr>
          <w:p w:rsidR="002D0874" w:rsidRDefault="002D0874" w:rsidP="002D0874">
            <w:pPr>
              <w:jc w:val="center"/>
              <w:rPr>
                <w:b/>
                <w:sz w:val="24"/>
                <w:szCs w:val="24"/>
              </w:rPr>
            </w:pPr>
          </w:p>
          <w:p w:rsidR="002D0874" w:rsidRPr="00F40201" w:rsidRDefault="002D0874" w:rsidP="002D0874">
            <w:pPr>
              <w:jc w:val="center"/>
              <w:rPr>
                <w:b/>
                <w:sz w:val="24"/>
                <w:szCs w:val="24"/>
              </w:rPr>
            </w:pPr>
            <w:r w:rsidRPr="00F40201">
              <w:rPr>
                <w:b/>
                <w:sz w:val="24"/>
                <w:szCs w:val="24"/>
              </w:rPr>
              <w:t>AÇIKLAMALAR</w:t>
            </w:r>
          </w:p>
        </w:tc>
      </w:tr>
      <w:tr w:rsidR="002D0874" w:rsidRPr="00F40201" w:rsidTr="00F27A64">
        <w:trPr>
          <w:trHeight w:val="408"/>
        </w:trPr>
        <w:tc>
          <w:tcPr>
            <w:tcW w:w="9526" w:type="dxa"/>
            <w:gridSpan w:val="2"/>
            <w:tcBorders>
              <w:left w:val="nil"/>
              <w:right w:val="nil"/>
            </w:tcBorders>
          </w:tcPr>
          <w:p w:rsidR="002D0874" w:rsidRPr="00F40201" w:rsidRDefault="002D0874" w:rsidP="002D0874">
            <w:pPr>
              <w:jc w:val="center"/>
              <w:rPr>
                <w:b/>
                <w:sz w:val="24"/>
                <w:szCs w:val="24"/>
              </w:rPr>
            </w:pPr>
          </w:p>
        </w:tc>
      </w:tr>
      <w:tr w:rsidR="002D0874" w:rsidRPr="00F40201" w:rsidTr="00C12DBF">
        <w:trPr>
          <w:trHeight w:val="1504"/>
        </w:trPr>
        <w:tc>
          <w:tcPr>
            <w:tcW w:w="2471" w:type="dxa"/>
            <w:tcBorders>
              <w:left w:val="single" w:sz="4" w:space="0" w:color="auto"/>
              <w:right w:val="single" w:sz="4" w:space="0" w:color="auto"/>
            </w:tcBorders>
          </w:tcPr>
          <w:p w:rsidR="002D0874" w:rsidRDefault="002D0874" w:rsidP="002D0874">
            <w:pPr>
              <w:jc w:val="center"/>
              <w:rPr>
                <w:b/>
                <w:sz w:val="24"/>
                <w:szCs w:val="24"/>
              </w:rPr>
            </w:pPr>
          </w:p>
          <w:p w:rsidR="002D0874" w:rsidRDefault="002D0874" w:rsidP="002D0874">
            <w:pPr>
              <w:jc w:val="center"/>
              <w:rPr>
                <w:b/>
                <w:sz w:val="24"/>
                <w:szCs w:val="24"/>
              </w:rPr>
            </w:pPr>
          </w:p>
          <w:p w:rsidR="002D0874" w:rsidRPr="00F40201" w:rsidRDefault="002D0874" w:rsidP="002D0874">
            <w:pPr>
              <w:jc w:val="center"/>
              <w:rPr>
                <w:b/>
                <w:sz w:val="24"/>
                <w:szCs w:val="24"/>
              </w:rPr>
            </w:pPr>
            <w:r>
              <w:rPr>
                <w:b/>
                <w:sz w:val="24"/>
                <w:szCs w:val="24"/>
              </w:rPr>
              <w:t>ÖZET</w:t>
            </w:r>
          </w:p>
        </w:tc>
        <w:tc>
          <w:tcPr>
            <w:tcW w:w="7055" w:type="dxa"/>
            <w:tcBorders>
              <w:left w:val="single" w:sz="4" w:space="0" w:color="auto"/>
              <w:right w:val="single" w:sz="4" w:space="0" w:color="auto"/>
            </w:tcBorders>
          </w:tcPr>
          <w:p w:rsidR="002D0874" w:rsidRDefault="002D0874" w:rsidP="002D0874">
            <w:pPr>
              <w:jc w:val="center"/>
              <w:rPr>
                <w:b/>
                <w:sz w:val="24"/>
                <w:szCs w:val="24"/>
              </w:rPr>
            </w:pPr>
          </w:p>
          <w:p w:rsidR="00C12DBF" w:rsidRPr="00C12DBF" w:rsidRDefault="00C12DBF" w:rsidP="002D0874">
            <w:pPr>
              <w:rPr>
                <w:sz w:val="24"/>
                <w:szCs w:val="24"/>
              </w:rPr>
            </w:pPr>
            <w:r w:rsidRPr="00C12DBF">
              <w:rPr>
                <w:sz w:val="24"/>
                <w:szCs w:val="24"/>
              </w:rPr>
              <w:t xml:space="preserve">Bu proje Türkiye Yüzyılı Maarif Modeli </w:t>
            </w:r>
            <w:proofErr w:type="gramStart"/>
            <w:r w:rsidRPr="00C12DBF">
              <w:rPr>
                <w:sz w:val="24"/>
                <w:szCs w:val="24"/>
              </w:rPr>
              <w:t>vizyonunun</w:t>
            </w:r>
            <w:proofErr w:type="gramEnd"/>
            <w:r w:rsidRPr="00C12DBF">
              <w:rPr>
                <w:sz w:val="24"/>
                <w:szCs w:val="24"/>
              </w:rPr>
              <w:t xml:space="preserve"> yenilikçi eğitim anlayışına uygun olarak, Anadolu Lisesi, Meslek Lisesi ve Halk Eğitim Merkezi gibi kurumların öğrencileriyle iş birliği içinde ortak atölye çalışmalarına katılmalarını sağlayarak,  öğrencilerin arasında sosyal ve mesleki etkileşimi artırmayı, özel eğitim öğrencilerinin mesleki becerilerini geliştirmeyi, toplumda farkındalık yaratmayı, milli ve manevi değerleri pekiştirmeyi amaçlar.  Proje, kaynaştırma eğitimi modeline uygun olarak yapılandırılmıştır</w:t>
            </w:r>
          </w:p>
        </w:tc>
      </w:tr>
      <w:tr w:rsidR="00C12DBF" w:rsidRPr="00F40201" w:rsidTr="00C12DBF">
        <w:trPr>
          <w:trHeight w:val="1593"/>
        </w:trPr>
        <w:tc>
          <w:tcPr>
            <w:tcW w:w="2471" w:type="dxa"/>
          </w:tcPr>
          <w:p w:rsidR="00C12DBF" w:rsidRDefault="00C12DBF" w:rsidP="002D0874">
            <w:pPr>
              <w:jc w:val="center"/>
              <w:rPr>
                <w:b/>
                <w:sz w:val="24"/>
                <w:szCs w:val="24"/>
              </w:rPr>
            </w:pPr>
          </w:p>
          <w:p w:rsidR="00C12DBF" w:rsidRPr="00F40201" w:rsidRDefault="00C12DBF" w:rsidP="002D0874">
            <w:pPr>
              <w:jc w:val="center"/>
              <w:rPr>
                <w:b/>
                <w:sz w:val="24"/>
                <w:szCs w:val="24"/>
              </w:rPr>
            </w:pPr>
            <w:r w:rsidRPr="00F40201">
              <w:rPr>
                <w:b/>
                <w:sz w:val="24"/>
                <w:szCs w:val="24"/>
              </w:rPr>
              <w:t>AMAÇ</w:t>
            </w:r>
          </w:p>
        </w:tc>
        <w:tc>
          <w:tcPr>
            <w:tcW w:w="7055" w:type="dxa"/>
          </w:tcPr>
          <w:p w:rsidR="00C12DBF" w:rsidRPr="00FF32AC" w:rsidRDefault="00C12DBF" w:rsidP="00C12DBF">
            <w:pPr>
              <w:pStyle w:val="ListeParagraf"/>
              <w:numPr>
                <w:ilvl w:val="0"/>
                <w:numId w:val="1"/>
              </w:numPr>
              <w:tabs>
                <w:tab w:val="left" w:pos="176"/>
              </w:tabs>
              <w:ind w:left="34" w:firstLine="0"/>
              <w:jc w:val="both"/>
              <w:rPr>
                <w:rFonts w:ascii="Times New Roman" w:eastAsia="Times New Roman" w:hAnsi="Times New Roman" w:cs="Times New Roman"/>
                <w:lang w:eastAsia="tr-TR"/>
              </w:rPr>
            </w:pPr>
            <w:r w:rsidRPr="00FF32AC">
              <w:rPr>
                <w:rFonts w:ascii="Times New Roman" w:eastAsia="Times New Roman" w:hAnsi="Times New Roman" w:cs="Times New Roman"/>
                <w:b/>
                <w:bCs/>
                <w:lang w:eastAsia="tr-TR"/>
              </w:rPr>
              <w:t>Kapsayıcı Eğitim Modelini Teşvik Etmek:</w:t>
            </w:r>
            <w:r w:rsidRPr="00FF32AC">
              <w:rPr>
                <w:rFonts w:ascii="Times New Roman" w:eastAsia="Times New Roman" w:hAnsi="Times New Roman" w:cs="Times New Roman"/>
                <w:lang w:eastAsia="tr-TR"/>
              </w:rPr>
              <w:t xml:space="preserve"> Özel eğitim gereksinimi olan öğrenciler ile genel eğitim alan öğrenciler arasında iş birliği ve dayanışmayı güçlendirmek.</w:t>
            </w:r>
          </w:p>
          <w:p w:rsidR="00C12DBF" w:rsidRPr="00FF32AC" w:rsidRDefault="00C12DBF" w:rsidP="00C12DBF">
            <w:pPr>
              <w:pStyle w:val="ListeParagraf"/>
              <w:numPr>
                <w:ilvl w:val="0"/>
                <w:numId w:val="1"/>
              </w:numPr>
              <w:tabs>
                <w:tab w:val="left" w:pos="176"/>
              </w:tabs>
              <w:ind w:left="34" w:firstLine="0"/>
              <w:jc w:val="both"/>
              <w:rPr>
                <w:rFonts w:ascii="Times New Roman" w:eastAsia="Times New Roman" w:hAnsi="Times New Roman" w:cs="Times New Roman"/>
                <w:lang w:eastAsia="tr-TR"/>
              </w:rPr>
            </w:pPr>
            <w:r w:rsidRPr="00FF32AC">
              <w:rPr>
                <w:rFonts w:ascii="Times New Roman" w:eastAsia="Times New Roman" w:hAnsi="Times New Roman" w:cs="Times New Roman"/>
                <w:b/>
                <w:bCs/>
                <w:lang w:eastAsia="tr-TR"/>
              </w:rPr>
              <w:t>Toplumsal Farkındalık ve Sosyal Entegrasyon:</w:t>
            </w:r>
            <w:r w:rsidRPr="00FF32AC">
              <w:rPr>
                <w:rFonts w:ascii="Times New Roman" w:eastAsia="Times New Roman" w:hAnsi="Times New Roman" w:cs="Times New Roman"/>
                <w:lang w:eastAsia="tr-TR"/>
              </w:rPr>
              <w:t xml:space="preserve"> Toplumun farklı kesimlerinde özel eğitim ihtiyacı duyan bireylerin yaşamlarına dair farkındalığı artırmak ve onların toplumsal hayata daha aktif katılımını sağlamak.</w:t>
            </w:r>
          </w:p>
          <w:p w:rsidR="00C12DBF" w:rsidRPr="00FF32AC" w:rsidRDefault="00C12DBF" w:rsidP="00C12DBF">
            <w:pPr>
              <w:pStyle w:val="ListeParagraf"/>
              <w:numPr>
                <w:ilvl w:val="0"/>
                <w:numId w:val="1"/>
              </w:numPr>
              <w:tabs>
                <w:tab w:val="left" w:pos="176"/>
              </w:tabs>
              <w:ind w:left="34" w:firstLine="0"/>
              <w:jc w:val="both"/>
              <w:rPr>
                <w:rFonts w:ascii="Times New Roman" w:eastAsia="Times New Roman" w:hAnsi="Times New Roman" w:cs="Times New Roman"/>
                <w:lang w:eastAsia="tr-TR"/>
              </w:rPr>
            </w:pPr>
            <w:r w:rsidRPr="00FF32AC">
              <w:rPr>
                <w:rFonts w:ascii="Times New Roman" w:eastAsia="Times New Roman" w:hAnsi="Times New Roman" w:cs="Times New Roman"/>
                <w:b/>
                <w:bCs/>
                <w:lang w:eastAsia="tr-TR"/>
              </w:rPr>
              <w:t>Mesleki Becerilerin Geliştirilmesi:</w:t>
            </w:r>
            <w:r w:rsidRPr="00FF32AC">
              <w:rPr>
                <w:rFonts w:ascii="Times New Roman" w:eastAsia="Times New Roman" w:hAnsi="Times New Roman" w:cs="Times New Roman"/>
                <w:lang w:eastAsia="tr-TR"/>
              </w:rPr>
              <w:t xml:space="preserve"> Öğrencilerin mesleki becerilerini geliştirerek iş gücü piyasasına </w:t>
            </w:r>
            <w:proofErr w:type="gramStart"/>
            <w:r w:rsidRPr="00FF32AC">
              <w:rPr>
                <w:rFonts w:ascii="Times New Roman" w:eastAsia="Times New Roman" w:hAnsi="Times New Roman" w:cs="Times New Roman"/>
                <w:lang w:eastAsia="tr-TR"/>
              </w:rPr>
              <w:t>entegrasyonlarını</w:t>
            </w:r>
            <w:proofErr w:type="gramEnd"/>
            <w:r w:rsidRPr="00FF32AC">
              <w:rPr>
                <w:rFonts w:ascii="Times New Roman" w:eastAsia="Times New Roman" w:hAnsi="Times New Roman" w:cs="Times New Roman"/>
                <w:lang w:eastAsia="tr-TR"/>
              </w:rPr>
              <w:t xml:space="preserve"> hızlandırmak, aynı zamanda </w:t>
            </w:r>
            <w:r>
              <w:rPr>
                <w:rFonts w:ascii="Times New Roman" w:eastAsia="Times New Roman" w:hAnsi="Times New Roman" w:cs="Times New Roman"/>
                <w:lang w:eastAsia="tr-TR"/>
              </w:rPr>
              <w:t xml:space="preserve">çeşitli </w:t>
            </w:r>
            <w:r w:rsidRPr="00FF32AC">
              <w:rPr>
                <w:rFonts w:ascii="Times New Roman" w:eastAsia="Times New Roman" w:hAnsi="Times New Roman" w:cs="Times New Roman"/>
                <w:lang w:eastAsia="tr-TR"/>
              </w:rPr>
              <w:t>beceriler kazanmalarını sağlamak.</w:t>
            </w:r>
          </w:p>
          <w:p w:rsidR="00C12DBF" w:rsidRPr="00FF32AC" w:rsidRDefault="00C12DBF" w:rsidP="00C12DBF">
            <w:pPr>
              <w:pStyle w:val="ListeParagraf"/>
              <w:numPr>
                <w:ilvl w:val="0"/>
                <w:numId w:val="1"/>
              </w:numPr>
              <w:tabs>
                <w:tab w:val="left" w:pos="176"/>
              </w:tabs>
              <w:ind w:left="34" w:firstLine="0"/>
              <w:jc w:val="both"/>
              <w:rPr>
                <w:rFonts w:ascii="Times New Roman" w:hAnsi="Times New Roman" w:cs="Times New Roman"/>
                <w:b/>
              </w:rPr>
            </w:pPr>
            <w:r w:rsidRPr="00FF32AC">
              <w:rPr>
                <w:rFonts w:ascii="Times New Roman" w:eastAsia="Times New Roman" w:hAnsi="Times New Roman" w:cs="Times New Roman"/>
                <w:b/>
                <w:bCs/>
                <w:lang w:eastAsia="tr-TR"/>
              </w:rPr>
              <w:t>Eğitimde Eşit Fırsat Sağlamak:</w:t>
            </w:r>
            <w:r w:rsidRPr="00FF32AC">
              <w:rPr>
                <w:rFonts w:ascii="Times New Roman" w:eastAsia="Times New Roman" w:hAnsi="Times New Roman" w:cs="Times New Roman"/>
                <w:lang w:eastAsia="tr-TR"/>
              </w:rPr>
              <w:t xml:space="preserve"> Türkiye Yüzyılı Maarif Modeline uygun olarak her bireyin yetenek ve potansiyelini ortaya çıkaracak şekilde eşit fırsatlar sunulmasına katkı sağlamak.</w:t>
            </w:r>
          </w:p>
        </w:tc>
      </w:tr>
      <w:tr w:rsidR="00C12DBF" w:rsidRPr="00F40201" w:rsidTr="00C12DBF">
        <w:trPr>
          <w:trHeight w:val="1504"/>
        </w:trPr>
        <w:tc>
          <w:tcPr>
            <w:tcW w:w="2471" w:type="dxa"/>
          </w:tcPr>
          <w:p w:rsidR="00C12DBF" w:rsidRDefault="00C12DBF" w:rsidP="002D0874">
            <w:pPr>
              <w:jc w:val="center"/>
              <w:rPr>
                <w:b/>
                <w:sz w:val="24"/>
                <w:szCs w:val="24"/>
              </w:rPr>
            </w:pPr>
          </w:p>
          <w:p w:rsidR="00C12DBF" w:rsidRPr="00F40201" w:rsidRDefault="00C12DBF" w:rsidP="002D0874">
            <w:pPr>
              <w:jc w:val="center"/>
              <w:rPr>
                <w:b/>
                <w:sz w:val="24"/>
                <w:szCs w:val="24"/>
              </w:rPr>
            </w:pPr>
            <w:r w:rsidRPr="00F40201">
              <w:rPr>
                <w:b/>
                <w:sz w:val="24"/>
                <w:szCs w:val="24"/>
              </w:rPr>
              <w:t>HEDEFLER</w:t>
            </w:r>
          </w:p>
        </w:tc>
        <w:tc>
          <w:tcPr>
            <w:tcW w:w="7055" w:type="dxa"/>
          </w:tcPr>
          <w:p w:rsidR="00C12DBF" w:rsidRPr="00C12DBF" w:rsidRDefault="00C12DBF" w:rsidP="00C12DBF">
            <w:pPr>
              <w:numPr>
                <w:ilvl w:val="0"/>
                <w:numId w:val="2"/>
              </w:numPr>
              <w:rPr>
                <w:szCs w:val="24"/>
              </w:rPr>
            </w:pPr>
            <w:r w:rsidRPr="00C12DBF">
              <w:rPr>
                <w:b/>
                <w:bCs/>
                <w:szCs w:val="24"/>
              </w:rPr>
              <w:t>Özel Eğitim Meslek Okulu Öğrencilerinin Mesleki Gelişimi:</w:t>
            </w:r>
            <w:r w:rsidRPr="00C12DBF">
              <w:rPr>
                <w:szCs w:val="24"/>
              </w:rPr>
              <w:t xml:space="preserve"> Özel Eğitim Meslek Okulu öğrencilerinin belirlenen mesleki alanlarda bilgi ve beceri kazanmalarını sağlamak.</w:t>
            </w:r>
          </w:p>
          <w:p w:rsidR="00C12DBF" w:rsidRPr="00C12DBF" w:rsidRDefault="00C12DBF" w:rsidP="00C12DBF">
            <w:pPr>
              <w:numPr>
                <w:ilvl w:val="0"/>
                <w:numId w:val="2"/>
              </w:numPr>
              <w:rPr>
                <w:szCs w:val="24"/>
              </w:rPr>
            </w:pPr>
            <w:r w:rsidRPr="00C12DBF">
              <w:rPr>
                <w:b/>
                <w:bCs/>
                <w:szCs w:val="24"/>
              </w:rPr>
              <w:t>Rehberlik ile Sosyal Beceri Gelişimi:</w:t>
            </w:r>
            <w:r w:rsidRPr="00C12DBF">
              <w:rPr>
                <w:szCs w:val="24"/>
              </w:rPr>
              <w:t xml:space="preserve"> Anadolu Lisesi ve Meslek Lisesi öğrencilerinin, Özel Eğitim Meslek Okulu öğrencilerine rehberlik yaparak sosyal dayanışmayı ve </w:t>
            </w:r>
            <w:proofErr w:type="gramStart"/>
            <w:r w:rsidRPr="00C12DBF">
              <w:rPr>
                <w:szCs w:val="24"/>
              </w:rPr>
              <w:t>empati</w:t>
            </w:r>
            <w:proofErr w:type="gramEnd"/>
            <w:r w:rsidRPr="00C12DBF">
              <w:rPr>
                <w:szCs w:val="24"/>
              </w:rPr>
              <w:t xml:space="preserve"> becerilerini geliştirmek.</w:t>
            </w:r>
          </w:p>
          <w:p w:rsidR="00C12DBF" w:rsidRPr="00C12DBF" w:rsidRDefault="00C12DBF" w:rsidP="00C12DBF">
            <w:pPr>
              <w:numPr>
                <w:ilvl w:val="0"/>
                <w:numId w:val="2"/>
              </w:numPr>
              <w:rPr>
                <w:szCs w:val="24"/>
              </w:rPr>
            </w:pPr>
            <w:r w:rsidRPr="00C12DBF">
              <w:rPr>
                <w:b/>
                <w:bCs/>
                <w:szCs w:val="24"/>
              </w:rPr>
              <w:t>İşbirlikçi Projeler Üretmek:</w:t>
            </w:r>
            <w:r w:rsidRPr="00C12DBF">
              <w:rPr>
                <w:szCs w:val="24"/>
              </w:rPr>
              <w:t xml:space="preserve"> Farklı eğitim kurumlarından öğrencilerin birlikte çalışarak hem topluma katkı sağlamak hem de öğrencilerin ekip çalışması becerilerini geliştirmek.</w:t>
            </w:r>
          </w:p>
          <w:p w:rsidR="00C12DBF" w:rsidRPr="00C12DBF" w:rsidRDefault="00C12DBF" w:rsidP="00C12DBF">
            <w:pPr>
              <w:pStyle w:val="ListeParagraf"/>
              <w:numPr>
                <w:ilvl w:val="0"/>
                <w:numId w:val="2"/>
              </w:numPr>
              <w:rPr>
                <w:sz w:val="24"/>
                <w:szCs w:val="24"/>
              </w:rPr>
            </w:pPr>
            <w:r w:rsidRPr="00C12DBF">
              <w:rPr>
                <w:b/>
                <w:bCs/>
                <w:szCs w:val="24"/>
              </w:rPr>
              <w:t>Toplumsal Duyarlılığı Artırmak:</w:t>
            </w:r>
            <w:r w:rsidRPr="00C12DBF">
              <w:rPr>
                <w:szCs w:val="24"/>
              </w:rPr>
              <w:t xml:space="preserve"> Halk Eğitim Merkezi ve diğer lise öğrencileriyle özel eğitime dair farkındalık yaratacak etkinlikler düzenlemek ve toplumun bu konuda bilinçlenmesine katkıda </w:t>
            </w:r>
            <w:r w:rsidRPr="00C12DBF">
              <w:rPr>
                <w:sz w:val="24"/>
                <w:szCs w:val="24"/>
              </w:rPr>
              <w:t>bulunmak.</w:t>
            </w:r>
          </w:p>
        </w:tc>
      </w:tr>
      <w:tr w:rsidR="00C12DBF" w:rsidRPr="00F40201" w:rsidTr="00C12DBF">
        <w:trPr>
          <w:trHeight w:val="1316"/>
        </w:trPr>
        <w:tc>
          <w:tcPr>
            <w:tcW w:w="2471" w:type="dxa"/>
          </w:tcPr>
          <w:p w:rsidR="00C12DBF" w:rsidRDefault="00C12DBF" w:rsidP="002D0874">
            <w:pPr>
              <w:jc w:val="center"/>
              <w:rPr>
                <w:b/>
                <w:sz w:val="24"/>
                <w:szCs w:val="24"/>
              </w:rPr>
            </w:pPr>
          </w:p>
          <w:p w:rsidR="00C12DBF" w:rsidRPr="00F40201" w:rsidRDefault="00C12DBF" w:rsidP="002D0874">
            <w:pPr>
              <w:jc w:val="center"/>
              <w:rPr>
                <w:b/>
                <w:sz w:val="24"/>
                <w:szCs w:val="24"/>
              </w:rPr>
            </w:pPr>
            <w:r w:rsidRPr="00F40201">
              <w:rPr>
                <w:b/>
                <w:sz w:val="24"/>
                <w:szCs w:val="24"/>
              </w:rPr>
              <w:t>ÇIKTILAR</w:t>
            </w:r>
          </w:p>
        </w:tc>
        <w:tc>
          <w:tcPr>
            <w:tcW w:w="7055" w:type="dxa"/>
          </w:tcPr>
          <w:p w:rsidR="00C12DBF" w:rsidRPr="00DB13CB" w:rsidRDefault="00C12DBF" w:rsidP="00A20AD9">
            <w:pPr>
              <w:jc w:val="both"/>
              <w:rPr>
                <w:rFonts w:ascii="Times New Roman" w:hAnsi="Times New Roman" w:cs="Times New Roman"/>
              </w:rPr>
            </w:pPr>
            <w:r w:rsidRPr="00DB13CB">
              <w:rPr>
                <w:rFonts w:ascii="Times New Roman" w:hAnsi="Times New Roman" w:cs="Times New Roman"/>
              </w:rPr>
              <w:t>1. Özel eğitim öğrencilerinin mesleki becerilerinde ve özgüvenlerinde artış sağlanması.</w:t>
            </w:r>
          </w:p>
          <w:p w:rsidR="00C12DBF" w:rsidRPr="00DB13CB" w:rsidRDefault="00C12DBF" w:rsidP="00A20AD9">
            <w:pPr>
              <w:jc w:val="both"/>
              <w:rPr>
                <w:rFonts w:ascii="Times New Roman" w:hAnsi="Times New Roman" w:cs="Times New Roman"/>
              </w:rPr>
            </w:pPr>
            <w:r w:rsidRPr="00DB13CB">
              <w:rPr>
                <w:rFonts w:ascii="Times New Roman" w:hAnsi="Times New Roman" w:cs="Times New Roman"/>
              </w:rPr>
              <w:t>2. Anadolu Lisesi ve Meslek liselerindeki öğrencilerin özel eğitim konusunda farkındalık kazanması.</w:t>
            </w:r>
          </w:p>
          <w:p w:rsidR="00C12DBF" w:rsidRPr="00DB13CB" w:rsidRDefault="00C12DBF" w:rsidP="00A20AD9">
            <w:pPr>
              <w:jc w:val="both"/>
              <w:rPr>
                <w:rFonts w:ascii="Times New Roman" w:hAnsi="Times New Roman" w:cs="Times New Roman"/>
              </w:rPr>
            </w:pPr>
            <w:r w:rsidRPr="00DB13CB">
              <w:rPr>
                <w:rFonts w:ascii="Times New Roman" w:hAnsi="Times New Roman" w:cs="Times New Roman"/>
              </w:rPr>
              <w:t>3. Öğrenci grupları arasında sosyal bağların güçlenmesi.</w:t>
            </w:r>
          </w:p>
          <w:p w:rsidR="00C12DBF" w:rsidRPr="00DB13CB" w:rsidRDefault="00C12DBF" w:rsidP="00A20AD9">
            <w:pPr>
              <w:jc w:val="both"/>
              <w:rPr>
                <w:rFonts w:ascii="Times New Roman" w:hAnsi="Times New Roman" w:cs="Times New Roman"/>
              </w:rPr>
            </w:pPr>
            <w:r w:rsidRPr="00DB13CB">
              <w:rPr>
                <w:rFonts w:ascii="Times New Roman" w:hAnsi="Times New Roman" w:cs="Times New Roman"/>
              </w:rPr>
              <w:t>4. Projeye katılan her okulda iş birliği kültürünün yaygınlaşması ve bu modelin diğer okullara örnek teşkil etmesi.</w:t>
            </w:r>
          </w:p>
          <w:p w:rsidR="00C12DBF" w:rsidRPr="00DB13CB" w:rsidRDefault="00C12DBF" w:rsidP="00A20AD9">
            <w:pPr>
              <w:jc w:val="both"/>
              <w:rPr>
                <w:rFonts w:ascii="Times New Roman" w:hAnsi="Times New Roman" w:cs="Times New Roman"/>
              </w:rPr>
            </w:pPr>
            <w:r w:rsidRPr="00DB13CB">
              <w:rPr>
                <w:rFonts w:ascii="Times New Roman" w:hAnsi="Times New Roman" w:cs="Times New Roman"/>
              </w:rPr>
              <w:t>5. Topluma yönelik başarılı bir kaynaştırma eğitimi örneğinin sunulması.</w:t>
            </w:r>
          </w:p>
          <w:p w:rsidR="00C12DBF" w:rsidRPr="00DB13CB" w:rsidRDefault="00C12DBF" w:rsidP="00A20AD9">
            <w:pPr>
              <w:jc w:val="both"/>
              <w:rPr>
                <w:rFonts w:ascii="Times New Roman" w:hAnsi="Times New Roman" w:cs="Times New Roman"/>
                <w:b/>
              </w:rPr>
            </w:pPr>
            <w:r w:rsidRPr="00DB13CB">
              <w:rPr>
                <w:rFonts w:ascii="Times New Roman" w:hAnsi="Times New Roman" w:cs="Times New Roman"/>
              </w:rPr>
              <w:t xml:space="preserve">6. Bu proje, Türkiye Yüzyılı Maarif Modeli'nin temel ilkeleri olan eğitimde fırsat eşitliği, sosyal adalet ve yenilikçi eğitim yaklaşımlarını benimsemektedir. Öğrencilerin bir araya gelmesi, farklı yeteneklerin ve potansiyellerin bir arada değerlendirilmesini sağlayarak, toplumda daha kapsayıcı bir eğitim anlayışının benimsenmesine katkı sunacaktır. Proje, mesleki eğitimde </w:t>
            </w:r>
            <w:proofErr w:type="gramStart"/>
            <w:r w:rsidRPr="00DB13CB">
              <w:rPr>
                <w:rFonts w:ascii="Times New Roman" w:hAnsi="Times New Roman" w:cs="Times New Roman"/>
              </w:rPr>
              <w:t>entegrasyonu</w:t>
            </w:r>
            <w:proofErr w:type="gramEnd"/>
            <w:r w:rsidRPr="00DB13CB">
              <w:rPr>
                <w:rFonts w:ascii="Times New Roman" w:hAnsi="Times New Roman" w:cs="Times New Roman"/>
              </w:rPr>
              <w:t xml:space="preserve"> destekleyerek, toplumsal dayanışmayı güçlendirecektir</w:t>
            </w:r>
          </w:p>
        </w:tc>
      </w:tr>
      <w:tr w:rsidR="00C12DBF" w:rsidRPr="00F40201" w:rsidTr="00C12DBF">
        <w:trPr>
          <w:trHeight w:val="1316"/>
        </w:trPr>
        <w:tc>
          <w:tcPr>
            <w:tcW w:w="2471" w:type="dxa"/>
          </w:tcPr>
          <w:p w:rsidR="00C12DBF" w:rsidRDefault="00C12DBF" w:rsidP="002D0874">
            <w:pPr>
              <w:jc w:val="center"/>
              <w:rPr>
                <w:b/>
                <w:sz w:val="24"/>
                <w:szCs w:val="24"/>
              </w:rPr>
            </w:pPr>
            <w:r>
              <w:rPr>
                <w:b/>
                <w:sz w:val="24"/>
                <w:szCs w:val="24"/>
              </w:rPr>
              <w:t>EĞİTİM ÖĞRETİME KATKISI</w:t>
            </w:r>
          </w:p>
        </w:tc>
        <w:tc>
          <w:tcPr>
            <w:tcW w:w="7055" w:type="dxa"/>
          </w:tcPr>
          <w:p w:rsidR="00C12DBF" w:rsidRDefault="00C12DBF" w:rsidP="00C12DBF">
            <w:pPr>
              <w:rPr>
                <w:sz w:val="24"/>
                <w:szCs w:val="24"/>
              </w:rPr>
            </w:pPr>
            <w:r>
              <w:rPr>
                <w:sz w:val="24"/>
                <w:szCs w:val="24"/>
              </w:rPr>
              <w:t>Projenin eğitim öğretime katkı sağlayabileceği alanlar olarak:</w:t>
            </w:r>
          </w:p>
          <w:p w:rsidR="00C12DBF" w:rsidRPr="00C12DBF" w:rsidRDefault="00C12DBF" w:rsidP="00C12DBF">
            <w:pPr>
              <w:pStyle w:val="ListeParagraf"/>
              <w:numPr>
                <w:ilvl w:val="0"/>
                <w:numId w:val="3"/>
              </w:numPr>
              <w:rPr>
                <w:sz w:val="24"/>
                <w:szCs w:val="24"/>
              </w:rPr>
            </w:pPr>
            <w:r w:rsidRPr="00C12DBF">
              <w:rPr>
                <w:sz w:val="24"/>
                <w:szCs w:val="24"/>
              </w:rPr>
              <w:t>Kapsayıcı Eğitim Modelini Teşvik Etmek</w:t>
            </w:r>
          </w:p>
          <w:p w:rsidR="00C12DBF" w:rsidRPr="00C12DBF" w:rsidRDefault="00C12DBF" w:rsidP="00C12DBF">
            <w:pPr>
              <w:pStyle w:val="ListeParagraf"/>
              <w:numPr>
                <w:ilvl w:val="0"/>
                <w:numId w:val="3"/>
              </w:numPr>
              <w:rPr>
                <w:sz w:val="24"/>
                <w:szCs w:val="24"/>
              </w:rPr>
            </w:pPr>
            <w:r w:rsidRPr="00C12DBF">
              <w:rPr>
                <w:sz w:val="24"/>
                <w:szCs w:val="24"/>
              </w:rPr>
              <w:t>Mesleki Becerilerin Geliştirilmesi</w:t>
            </w:r>
          </w:p>
          <w:p w:rsidR="00C12DBF" w:rsidRPr="00C12DBF" w:rsidRDefault="00C12DBF" w:rsidP="00C12DBF">
            <w:pPr>
              <w:pStyle w:val="ListeParagraf"/>
              <w:numPr>
                <w:ilvl w:val="0"/>
                <w:numId w:val="3"/>
              </w:numPr>
              <w:rPr>
                <w:sz w:val="24"/>
                <w:szCs w:val="24"/>
              </w:rPr>
            </w:pPr>
            <w:r w:rsidRPr="00C12DBF">
              <w:rPr>
                <w:sz w:val="24"/>
                <w:szCs w:val="24"/>
              </w:rPr>
              <w:t>Eğitimde Eşit Fırsat Sağlamak</w:t>
            </w:r>
          </w:p>
          <w:p w:rsidR="00C12DBF" w:rsidRPr="00C12DBF" w:rsidRDefault="00C12DBF" w:rsidP="00C12DBF">
            <w:pPr>
              <w:pStyle w:val="ListeParagraf"/>
              <w:numPr>
                <w:ilvl w:val="0"/>
                <w:numId w:val="3"/>
              </w:numPr>
              <w:rPr>
                <w:sz w:val="24"/>
                <w:szCs w:val="24"/>
              </w:rPr>
            </w:pPr>
            <w:r w:rsidRPr="00C12DBF">
              <w:rPr>
                <w:sz w:val="24"/>
                <w:szCs w:val="24"/>
              </w:rPr>
              <w:t>Rehberlik ile Sosyal Beceri Gelişimi</w:t>
            </w:r>
          </w:p>
          <w:p w:rsidR="00C12DBF" w:rsidRDefault="00C12DBF" w:rsidP="00C12DBF">
            <w:pPr>
              <w:pStyle w:val="ListeParagraf"/>
              <w:numPr>
                <w:ilvl w:val="0"/>
                <w:numId w:val="3"/>
              </w:numPr>
              <w:rPr>
                <w:sz w:val="24"/>
                <w:szCs w:val="24"/>
              </w:rPr>
            </w:pPr>
            <w:r w:rsidRPr="00C12DBF">
              <w:rPr>
                <w:sz w:val="24"/>
                <w:szCs w:val="24"/>
              </w:rPr>
              <w:t>Özel Eğitim Meslek Okulu Öğrencilerinin Mesleki Gelişimi</w:t>
            </w:r>
          </w:p>
          <w:p w:rsidR="00C12DBF" w:rsidRPr="00C12DBF" w:rsidRDefault="00C12DBF" w:rsidP="00C12DBF">
            <w:pPr>
              <w:rPr>
                <w:sz w:val="24"/>
                <w:szCs w:val="24"/>
              </w:rPr>
            </w:pPr>
            <w:r>
              <w:rPr>
                <w:sz w:val="24"/>
                <w:szCs w:val="24"/>
              </w:rPr>
              <w:t>Planlanmaktadır.</w:t>
            </w:r>
          </w:p>
        </w:tc>
      </w:tr>
      <w:tr w:rsidR="00C12DBF" w:rsidRPr="00F40201" w:rsidTr="00C12DBF">
        <w:trPr>
          <w:trHeight w:val="1833"/>
        </w:trPr>
        <w:tc>
          <w:tcPr>
            <w:tcW w:w="2471" w:type="dxa"/>
          </w:tcPr>
          <w:p w:rsidR="00C12DBF" w:rsidRDefault="00C12DBF" w:rsidP="002D0874">
            <w:pPr>
              <w:jc w:val="center"/>
              <w:rPr>
                <w:b/>
                <w:sz w:val="24"/>
                <w:szCs w:val="24"/>
              </w:rPr>
            </w:pPr>
          </w:p>
          <w:p w:rsidR="00C12DBF" w:rsidRPr="00F40201" w:rsidRDefault="00C12DBF" w:rsidP="002D0874">
            <w:pPr>
              <w:jc w:val="center"/>
              <w:rPr>
                <w:b/>
                <w:sz w:val="24"/>
                <w:szCs w:val="24"/>
              </w:rPr>
            </w:pPr>
            <w:r w:rsidRPr="00F40201">
              <w:rPr>
                <w:b/>
                <w:sz w:val="24"/>
                <w:szCs w:val="24"/>
              </w:rPr>
              <w:t>MATERYALLER</w:t>
            </w:r>
          </w:p>
        </w:tc>
        <w:tc>
          <w:tcPr>
            <w:tcW w:w="7055" w:type="dxa"/>
          </w:tcPr>
          <w:p w:rsidR="00C12DBF" w:rsidRDefault="00C12DBF" w:rsidP="002D0874">
            <w:pPr>
              <w:rPr>
                <w:sz w:val="24"/>
                <w:szCs w:val="24"/>
              </w:rPr>
            </w:pPr>
            <w:r>
              <w:rPr>
                <w:sz w:val="24"/>
                <w:szCs w:val="24"/>
              </w:rPr>
              <w:t>(Projenin/Faaliyetin materyallerini yazıp yüksek çözünürlükte en fazla iki fotoğraf ile varsa materyalin linkini ekleyiniz.)</w:t>
            </w:r>
          </w:p>
          <w:p w:rsidR="00C12DBF" w:rsidRPr="00F40201" w:rsidRDefault="00D20EE3" w:rsidP="002D0874">
            <w:pPr>
              <w:rPr>
                <w:sz w:val="24"/>
                <w:szCs w:val="24"/>
              </w:rPr>
            </w:pPr>
            <w:r w:rsidRPr="00D20EE3">
              <w:rPr>
                <w:sz w:val="24"/>
                <w:szCs w:val="24"/>
              </w:rPr>
              <w:drawing>
                <wp:inline distT="0" distB="0" distL="0" distR="0">
                  <wp:extent cx="3028064" cy="3028064"/>
                  <wp:effectExtent l="19050" t="0" r="886" b="0"/>
                  <wp:docPr id="2" name="Resim 1" descr="C:\Users\Şahin\Downloads\Farklı ama Eşi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Şahin\Downloads\Farklı ama Eşit (1).jpg"/>
                          <pic:cNvPicPr>
                            <a:picLocks noChangeAspect="1" noChangeArrowheads="1"/>
                          </pic:cNvPicPr>
                        </pic:nvPicPr>
                        <pic:blipFill>
                          <a:blip r:embed="rId5"/>
                          <a:srcRect/>
                          <a:stretch>
                            <a:fillRect/>
                          </a:stretch>
                        </pic:blipFill>
                        <pic:spPr bwMode="auto">
                          <a:xfrm>
                            <a:off x="0" y="0"/>
                            <a:ext cx="3035723" cy="3035723"/>
                          </a:xfrm>
                          <a:prstGeom prst="rect">
                            <a:avLst/>
                          </a:prstGeom>
                          <a:noFill/>
                          <a:ln w="9525">
                            <a:noFill/>
                            <a:miter lim="800000"/>
                            <a:headEnd/>
                            <a:tailEnd/>
                          </a:ln>
                        </pic:spPr>
                      </pic:pic>
                    </a:graphicData>
                  </a:graphic>
                </wp:inline>
              </w:drawing>
            </w:r>
          </w:p>
        </w:tc>
      </w:tr>
    </w:tbl>
    <w:p w:rsidR="00D011D7" w:rsidRDefault="00D011D7">
      <w:pPr>
        <w:rPr>
          <w:sz w:val="24"/>
          <w:szCs w:val="24"/>
        </w:rPr>
      </w:pPr>
    </w:p>
    <w:p w:rsidR="00D011D7" w:rsidRPr="00F40201" w:rsidRDefault="00D011D7">
      <w:pPr>
        <w:rPr>
          <w:sz w:val="24"/>
          <w:szCs w:val="24"/>
        </w:rPr>
      </w:pPr>
    </w:p>
    <w:sectPr w:rsidR="00D011D7" w:rsidRPr="00F40201" w:rsidSect="000020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73150"/>
    <w:multiLevelType w:val="hybridMultilevel"/>
    <w:tmpl w:val="FCFA95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E894E7F"/>
    <w:multiLevelType w:val="hybridMultilevel"/>
    <w:tmpl w:val="20EA1B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7F848BF"/>
    <w:multiLevelType w:val="hybridMultilevel"/>
    <w:tmpl w:val="1764BF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67BF8"/>
    <w:rsid w:val="000016C9"/>
    <w:rsid w:val="00002075"/>
    <w:rsid w:val="00035FD8"/>
    <w:rsid w:val="00140397"/>
    <w:rsid w:val="002D0874"/>
    <w:rsid w:val="003403FC"/>
    <w:rsid w:val="00555767"/>
    <w:rsid w:val="005C6199"/>
    <w:rsid w:val="00637B01"/>
    <w:rsid w:val="0064040F"/>
    <w:rsid w:val="00876D7E"/>
    <w:rsid w:val="009E3649"/>
    <w:rsid w:val="009F527C"/>
    <w:rsid w:val="00C12DBF"/>
    <w:rsid w:val="00C33697"/>
    <w:rsid w:val="00D011D7"/>
    <w:rsid w:val="00D20EE3"/>
    <w:rsid w:val="00E07776"/>
    <w:rsid w:val="00E67BF8"/>
    <w:rsid w:val="00EE296E"/>
    <w:rsid w:val="00F27A64"/>
    <w:rsid w:val="00F40201"/>
    <w:rsid w:val="00F5557C"/>
    <w:rsid w:val="00FE6EF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075"/>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F52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64040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4040F"/>
    <w:rPr>
      <w:rFonts w:ascii="Segoe UI" w:hAnsi="Segoe UI" w:cs="Segoe UI"/>
      <w:sz w:val="18"/>
      <w:szCs w:val="18"/>
    </w:rPr>
  </w:style>
  <w:style w:type="paragraph" w:styleId="ListeParagraf">
    <w:name w:val="List Paragraph"/>
    <w:basedOn w:val="Normal"/>
    <w:uiPriority w:val="34"/>
    <w:qFormat/>
    <w:rsid w:val="00C12DB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542</Words>
  <Characters>3096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Betul AKALIN</dc:creator>
  <cp:lastModifiedBy>Şahin</cp:lastModifiedBy>
  <cp:revision>2</cp:revision>
  <cp:lastPrinted>2024-09-12T08:52:00Z</cp:lastPrinted>
  <dcterms:created xsi:type="dcterms:W3CDTF">2024-11-01T06:23:00Z</dcterms:created>
  <dcterms:modified xsi:type="dcterms:W3CDTF">2024-11-01T06:23:00Z</dcterms:modified>
</cp:coreProperties>
</file>